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905B9">
      <w:pPr>
        <w:jc w:val="center"/>
        <w:rPr>
          <w:rFonts w:ascii="Times New Roman" w:hAnsi="Times New Roman" w:eastAsia="黑体" w:cs="Times New Roman"/>
          <w:sz w:val="32"/>
          <w:szCs w:val="36"/>
        </w:rPr>
      </w:pPr>
      <w:r>
        <w:rPr>
          <w:rFonts w:ascii="Times New Roman" w:hAnsi="Times New Roman" w:eastAsia="黑体" w:cs="Times New Roman"/>
          <w:sz w:val="32"/>
          <w:szCs w:val="36"/>
        </w:rPr>
        <w:t>202</w:t>
      </w:r>
      <w:r>
        <w:rPr>
          <w:rFonts w:hint="eastAsia" w:ascii="Times New Roman" w:hAnsi="Times New Roman" w:eastAsia="黑体" w:cs="Times New Roman"/>
          <w:sz w:val="32"/>
          <w:szCs w:val="36"/>
        </w:rPr>
        <w:t>5</w:t>
      </w:r>
      <w:r>
        <w:rPr>
          <w:rFonts w:ascii="Times New Roman" w:hAnsi="Times New Roman" w:eastAsia="黑体" w:cs="Times New Roman"/>
          <w:sz w:val="32"/>
          <w:szCs w:val="36"/>
        </w:rPr>
        <w:t>年度辽宁省科学技术奖</w:t>
      </w:r>
      <w:r>
        <w:rPr>
          <w:rFonts w:hint="eastAsia" w:ascii="Times New Roman" w:hAnsi="Times New Roman" w:eastAsia="黑体" w:cs="Times New Roman"/>
          <w:sz w:val="32"/>
          <w:szCs w:val="36"/>
        </w:rPr>
        <w:t>科学技术进步奖</w:t>
      </w:r>
      <w:r>
        <w:rPr>
          <w:rFonts w:ascii="Times New Roman" w:hAnsi="Times New Roman" w:eastAsia="黑体" w:cs="Times New Roman"/>
          <w:sz w:val="32"/>
          <w:szCs w:val="36"/>
        </w:rPr>
        <w:t>公示材料</w:t>
      </w:r>
    </w:p>
    <w:p w14:paraId="1A8D47A7">
      <w:pPr>
        <w:rPr>
          <w:rFonts w:ascii="Times New Roman" w:hAnsi="Times New Roman" w:eastAsia="黑体" w:cs="Times New Roman"/>
          <w:sz w:val="32"/>
          <w:szCs w:val="36"/>
        </w:rPr>
      </w:pPr>
    </w:p>
    <w:p w14:paraId="3902830C">
      <w:pPr>
        <w:rPr>
          <w:rFonts w:ascii="Times New Roman" w:hAnsi="Times New Roman" w:eastAsia="宋体" w:cs="Times New Roman"/>
          <w:sz w:val="28"/>
          <w:szCs w:val="32"/>
        </w:rPr>
      </w:pPr>
      <w:r>
        <w:rPr>
          <w:rFonts w:ascii="Times New Roman" w:hAnsi="Times New Roman" w:eastAsia="宋体" w:cs="Times New Roman"/>
          <w:b/>
          <w:bCs/>
          <w:sz w:val="28"/>
          <w:szCs w:val="32"/>
        </w:rPr>
        <w:t>项目名称：</w:t>
      </w:r>
      <w:r>
        <w:rPr>
          <w:rFonts w:hint="eastAsia" w:ascii="Times New Roman" w:hAnsi="Times New Roman" w:eastAsia="宋体" w:cs="Times New Roman"/>
          <w:b/>
          <w:bCs/>
          <w:sz w:val="28"/>
          <w:szCs w:val="32"/>
        </w:rPr>
        <w:t>交通自洽多态能源系统的高效变换与协同控制关键技术及应用</w:t>
      </w:r>
    </w:p>
    <w:p w14:paraId="306A31BC">
      <w:pPr>
        <w:rPr>
          <w:rFonts w:ascii="Times New Roman" w:hAnsi="Times New Roman" w:eastAsia="宋体" w:cs="Times New Roman"/>
          <w:sz w:val="28"/>
          <w:szCs w:val="32"/>
        </w:rPr>
      </w:pPr>
      <w:r>
        <w:rPr>
          <w:rFonts w:ascii="Times New Roman" w:hAnsi="Times New Roman" w:eastAsia="宋体" w:cs="Times New Roman"/>
          <w:b/>
          <w:bCs/>
          <w:sz w:val="28"/>
          <w:szCs w:val="32"/>
        </w:rPr>
        <w:t>提名者：</w:t>
      </w:r>
      <w:r>
        <w:rPr>
          <w:rFonts w:hint="eastAsia" w:ascii="Times New Roman" w:hAnsi="Times New Roman" w:eastAsia="宋体" w:cs="Times New Roman"/>
          <w:b/>
          <w:bCs/>
          <w:sz w:val="28"/>
          <w:szCs w:val="32"/>
        </w:rPr>
        <w:t>沈阳工业大学</w:t>
      </w:r>
    </w:p>
    <w:p w14:paraId="0864F7A6">
      <w:pPr>
        <w:rPr>
          <w:rFonts w:ascii="Times New Roman" w:hAnsi="Times New Roman" w:eastAsia="宋体" w:cs="Times New Roman"/>
          <w:sz w:val="28"/>
          <w:szCs w:val="32"/>
        </w:rPr>
      </w:pPr>
      <w:r>
        <w:rPr>
          <w:rFonts w:ascii="Times New Roman" w:hAnsi="Times New Roman" w:eastAsia="宋体" w:cs="Times New Roman"/>
          <w:b/>
          <w:bCs/>
          <w:sz w:val="28"/>
          <w:szCs w:val="32"/>
        </w:rPr>
        <w:t>主要完成人</w:t>
      </w:r>
      <w:r>
        <w:rPr>
          <w:rFonts w:ascii="Times New Roman" w:hAnsi="Times New Roman" w:eastAsia="宋体" w:cs="Times New Roman"/>
          <w:sz w:val="28"/>
          <w:szCs w:val="32"/>
        </w:rPr>
        <w:t>：</w:t>
      </w:r>
      <w:r>
        <w:rPr>
          <w:rFonts w:hint="eastAsia" w:ascii="Times New Roman" w:hAnsi="Times New Roman" w:eastAsia="宋体" w:cs="Times New Roman"/>
          <w:sz w:val="28"/>
          <w:szCs w:val="32"/>
        </w:rPr>
        <w:t>夏</w:t>
      </w:r>
      <w:bookmarkStart w:id="4" w:name="_GoBack"/>
      <w:bookmarkEnd w:id="4"/>
      <w:r>
        <w:rPr>
          <w:rFonts w:hint="eastAsia" w:ascii="Times New Roman" w:hAnsi="Times New Roman" w:eastAsia="宋体" w:cs="Times New Roman"/>
          <w:sz w:val="28"/>
          <w:szCs w:val="32"/>
        </w:rPr>
        <w:t>明超，陈奇芳，王海鑫，董鹤楠，孙谦浩，卢盛阳，杨俊友，杨向真，冯佳威，颜宁，林云志</w:t>
      </w:r>
    </w:p>
    <w:p w14:paraId="776F12E0">
      <w:pPr>
        <w:rPr>
          <w:rFonts w:ascii="Times New Roman" w:hAnsi="Times New Roman" w:eastAsia="宋体" w:cs="Times New Roman"/>
          <w:sz w:val="28"/>
          <w:szCs w:val="32"/>
        </w:rPr>
      </w:pPr>
      <w:r>
        <w:rPr>
          <w:rFonts w:ascii="Times New Roman" w:hAnsi="Times New Roman" w:eastAsia="宋体" w:cs="Times New Roman"/>
          <w:b/>
          <w:bCs/>
          <w:sz w:val="28"/>
          <w:szCs w:val="32"/>
        </w:rPr>
        <w:t>主要完成单位：</w:t>
      </w:r>
      <w:r>
        <w:rPr>
          <w:rFonts w:hint="eastAsia" w:ascii="Times New Roman" w:hAnsi="Times New Roman" w:eastAsia="宋体" w:cs="Times New Roman"/>
          <w:b/>
          <w:bCs/>
          <w:sz w:val="28"/>
          <w:szCs w:val="32"/>
        </w:rPr>
        <w:t xml:space="preserve"> </w:t>
      </w:r>
      <w:r>
        <w:rPr>
          <w:rFonts w:hint="eastAsia" w:ascii="Times New Roman" w:hAnsi="Times New Roman" w:eastAsia="宋体" w:cs="Times New Roman"/>
          <w:sz w:val="28"/>
          <w:szCs w:val="32"/>
        </w:rPr>
        <w:t>沈阳工业大学，北京交通大学，国网辽宁省电力有限公司，中铁电气化局集团有限公司，合肥工业大学，北京能高自动化技术股份有限公司</w:t>
      </w:r>
    </w:p>
    <w:p w14:paraId="7B341488">
      <w:pPr>
        <w:pStyle w:val="4"/>
        <w:spacing w:line="390" w:lineRule="exact"/>
        <w:ind w:firstLine="0" w:firstLineChars="0"/>
        <w:jc w:val="center"/>
        <w:outlineLvl w:val="1"/>
        <w:rPr>
          <w:rFonts w:ascii="Times New Roman" w:hAnsi="Times New Roman"/>
          <w:b/>
          <w:color w:val="000000"/>
          <w:sz w:val="28"/>
        </w:rPr>
      </w:pPr>
      <w:r>
        <w:rPr>
          <w:rFonts w:ascii="Times New Roman" w:hAnsi="Times New Roman"/>
          <w:b/>
          <w:color w:val="000000"/>
          <w:sz w:val="28"/>
        </w:rPr>
        <w:t>主要知识产权和标准规范等目录（不超过10件）</w:t>
      </w:r>
    </w:p>
    <w:tbl>
      <w:tblPr>
        <w:tblStyle w:val="7"/>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1118"/>
        <w:gridCol w:w="916"/>
      </w:tblGrid>
      <w:tr w14:paraId="4ADE7C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tcBorders>
              <w:top w:val="single" w:color="auto" w:sz="8" w:space="0"/>
            </w:tcBorders>
            <w:vAlign w:val="center"/>
          </w:tcPr>
          <w:p w14:paraId="18049AAC">
            <w:pPr>
              <w:pStyle w:val="4"/>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知识产权（标准）类别</w:t>
            </w:r>
          </w:p>
        </w:tc>
        <w:tc>
          <w:tcPr>
            <w:tcW w:w="1260" w:type="dxa"/>
            <w:tcBorders>
              <w:top w:val="single" w:color="auto" w:sz="8" w:space="0"/>
            </w:tcBorders>
            <w:vAlign w:val="center"/>
          </w:tcPr>
          <w:p w14:paraId="03AE764E">
            <w:pPr>
              <w:pStyle w:val="4"/>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知识产权（标准）具体名称</w:t>
            </w:r>
          </w:p>
        </w:tc>
        <w:tc>
          <w:tcPr>
            <w:tcW w:w="1022" w:type="dxa"/>
            <w:tcBorders>
              <w:top w:val="single" w:color="auto" w:sz="8" w:space="0"/>
            </w:tcBorders>
            <w:vAlign w:val="center"/>
          </w:tcPr>
          <w:p w14:paraId="56FD3C31">
            <w:pPr>
              <w:pStyle w:val="4"/>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国家</w:t>
            </w:r>
          </w:p>
          <w:p w14:paraId="4BFB03EF">
            <w:pPr>
              <w:pStyle w:val="4"/>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（地区）</w:t>
            </w:r>
          </w:p>
        </w:tc>
        <w:tc>
          <w:tcPr>
            <w:tcW w:w="849" w:type="dxa"/>
            <w:tcBorders>
              <w:top w:val="single" w:color="auto" w:sz="8" w:space="0"/>
            </w:tcBorders>
            <w:vAlign w:val="center"/>
          </w:tcPr>
          <w:p w14:paraId="77D2C362">
            <w:pPr>
              <w:pStyle w:val="4"/>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授权号（标准编号）</w:t>
            </w:r>
          </w:p>
        </w:tc>
        <w:tc>
          <w:tcPr>
            <w:tcW w:w="992" w:type="dxa"/>
            <w:tcBorders>
              <w:top w:val="single" w:color="auto" w:sz="8" w:space="0"/>
            </w:tcBorders>
            <w:vAlign w:val="center"/>
          </w:tcPr>
          <w:p w14:paraId="6B9E8574">
            <w:pPr>
              <w:pStyle w:val="4"/>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授权（标准发布）日期</w:t>
            </w:r>
          </w:p>
        </w:tc>
        <w:tc>
          <w:tcPr>
            <w:tcW w:w="1134" w:type="dxa"/>
            <w:tcBorders>
              <w:top w:val="single" w:color="auto" w:sz="8" w:space="0"/>
            </w:tcBorders>
            <w:vAlign w:val="center"/>
          </w:tcPr>
          <w:p w14:paraId="3B72A0E9">
            <w:pPr>
              <w:pStyle w:val="4"/>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证书编号</w:t>
            </w:r>
            <w:r>
              <w:rPr>
                <w:rFonts w:ascii="Times New Roman" w:hAnsi="Times New Roman"/>
                <w:color w:val="000000"/>
                <w:kern w:val="2"/>
                <w:sz w:val="21"/>
                <w:szCs w:val="22"/>
              </w:rPr>
              <w:br w:type="textWrapping"/>
            </w:r>
            <w:r>
              <w:rPr>
                <w:rFonts w:ascii="Times New Roman" w:hAnsi="Times New Roman"/>
                <w:color w:val="000000"/>
                <w:kern w:val="2"/>
                <w:sz w:val="21"/>
                <w:szCs w:val="22"/>
              </w:rPr>
              <w:t>（标准批准发布部门）</w:t>
            </w:r>
          </w:p>
        </w:tc>
        <w:tc>
          <w:tcPr>
            <w:tcW w:w="850" w:type="dxa"/>
            <w:tcBorders>
              <w:top w:val="single" w:color="auto" w:sz="8" w:space="0"/>
            </w:tcBorders>
            <w:vAlign w:val="center"/>
          </w:tcPr>
          <w:p w14:paraId="3793E888">
            <w:pPr>
              <w:pStyle w:val="4"/>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权利人（标准起草单位）</w:t>
            </w:r>
          </w:p>
        </w:tc>
        <w:tc>
          <w:tcPr>
            <w:tcW w:w="1118" w:type="dxa"/>
            <w:tcBorders>
              <w:top w:val="single" w:color="auto" w:sz="8" w:space="0"/>
            </w:tcBorders>
            <w:vAlign w:val="center"/>
          </w:tcPr>
          <w:p w14:paraId="404C73BC">
            <w:pPr>
              <w:pStyle w:val="4"/>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发明人（标准起草人）</w:t>
            </w:r>
          </w:p>
        </w:tc>
        <w:tc>
          <w:tcPr>
            <w:tcW w:w="916" w:type="dxa"/>
            <w:tcBorders>
              <w:top w:val="single" w:color="auto" w:sz="8" w:space="0"/>
            </w:tcBorders>
            <w:vAlign w:val="center"/>
          </w:tcPr>
          <w:p w14:paraId="5000D454">
            <w:pPr>
              <w:pStyle w:val="4"/>
              <w:spacing w:line="390" w:lineRule="exact"/>
              <w:ind w:firstLine="0" w:firstLineChars="0"/>
              <w:jc w:val="center"/>
              <w:rPr>
                <w:rFonts w:ascii="Times New Roman" w:hAnsi="Times New Roman"/>
                <w:color w:val="000000"/>
                <w:kern w:val="2"/>
                <w:sz w:val="21"/>
                <w:szCs w:val="22"/>
              </w:rPr>
            </w:pPr>
            <w:r>
              <w:rPr>
                <w:rFonts w:ascii="Times New Roman" w:hAnsi="Times New Roman"/>
                <w:color w:val="000000"/>
                <w:kern w:val="2"/>
                <w:sz w:val="21"/>
                <w:szCs w:val="22"/>
              </w:rPr>
              <w:t>发明专利（标准）有效状态</w:t>
            </w:r>
          </w:p>
        </w:tc>
      </w:tr>
      <w:tr w14:paraId="01C2CF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088" w:type="dxa"/>
          </w:tcPr>
          <w:p w14:paraId="546D29DB">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专著</w:t>
            </w:r>
          </w:p>
        </w:tc>
        <w:tc>
          <w:tcPr>
            <w:tcW w:w="1260" w:type="dxa"/>
          </w:tcPr>
          <w:p w14:paraId="7AEBA8BF">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公路交通自治多态能源系统的高效变换与协同控制</w:t>
            </w:r>
          </w:p>
        </w:tc>
        <w:tc>
          <w:tcPr>
            <w:tcW w:w="1022" w:type="dxa"/>
          </w:tcPr>
          <w:p w14:paraId="3DB5A0B2">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中国</w:t>
            </w:r>
          </w:p>
        </w:tc>
        <w:tc>
          <w:tcPr>
            <w:tcW w:w="849" w:type="dxa"/>
          </w:tcPr>
          <w:p w14:paraId="7BE2A97F">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ISBN978-7-5121-5438-4</w:t>
            </w:r>
          </w:p>
        </w:tc>
        <w:tc>
          <w:tcPr>
            <w:tcW w:w="992" w:type="dxa"/>
          </w:tcPr>
          <w:p w14:paraId="418D6F5D">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2024年11月01日</w:t>
            </w:r>
          </w:p>
        </w:tc>
        <w:tc>
          <w:tcPr>
            <w:tcW w:w="1134" w:type="dxa"/>
          </w:tcPr>
          <w:p w14:paraId="69F610EF">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北京交通大学出版社</w:t>
            </w:r>
          </w:p>
        </w:tc>
        <w:tc>
          <w:tcPr>
            <w:tcW w:w="850" w:type="dxa"/>
          </w:tcPr>
          <w:p w14:paraId="1FF48BF9">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沈阳工业大学</w:t>
            </w:r>
          </w:p>
        </w:tc>
        <w:tc>
          <w:tcPr>
            <w:tcW w:w="1118" w:type="dxa"/>
          </w:tcPr>
          <w:p w14:paraId="03AA9F8F">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夏明超，王辉，杨向真，袁敞，王志丰，陈奇芳，孙谦浩，张涛(北京能高自动化技术股份有限公司)，苏粟，修三木，陈防渐，羡一鸣，邓航，李若凡，王继宸，宋玉光，金宇，杨柳，张徐进博，王锦秀，刘灿，桂瑜远，崔思懿，刘然，张涛(山东大学)，周健，张博扬，房澳宇，李岚峰，张洋，赵艺徽</w:t>
            </w:r>
            <w:r>
              <w:rPr>
                <w:rFonts w:hint="eastAsia" w:ascii="Times New Roman" w:hAnsi="Times New Roman"/>
                <w:color w:val="000000"/>
                <w:kern w:val="2"/>
                <w:sz w:val="24"/>
                <w:szCs w:val="22"/>
              </w:rPr>
              <w:tab/>
            </w:r>
          </w:p>
        </w:tc>
        <w:tc>
          <w:tcPr>
            <w:tcW w:w="916" w:type="dxa"/>
          </w:tcPr>
          <w:p w14:paraId="43B7EB18">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已出版</w:t>
            </w:r>
          </w:p>
        </w:tc>
      </w:tr>
      <w:tr w14:paraId="034828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088" w:type="dxa"/>
          </w:tcPr>
          <w:p w14:paraId="3B27BE57">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发明专利</w:t>
            </w:r>
            <w:r>
              <w:rPr>
                <w:rFonts w:hint="eastAsia" w:ascii="Times New Roman" w:hAnsi="Times New Roman"/>
                <w:color w:val="000000"/>
                <w:kern w:val="2"/>
                <w:sz w:val="24"/>
                <w:szCs w:val="22"/>
              </w:rPr>
              <w:tab/>
            </w:r>
          </w:p>
        </w:tc>
        <w:tc>
          <w:tcPr>
            <w:tcW w:w="1260" w:type="dxa"/>
          </w:tcPr>
          <w:p w14:paraId="7EBDD390">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电动汽车虚拟储能参与电网多种辅助服务的优化调度系统</w:t>
            </w:r>
          </w:p>
        </w:tc>
        <w:tc>
          <w:tcPr>
            <w:tcW w:w="1022" w:type="dxa"/>
          </w:tcPr>
          <w:p w14:paraId="536A31D9">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中国</w:t>
            </w:r>
          </w:p>
        </w:tc>
        <w:tc>
          <w:tcPr>
            <w:tcW w:w="849" w:type="dxa"/>
          </w:tcPr>
          <w:p w14:paraId="2C073976">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ZL202311376684.0</w:t>
            </w:r>
          </w:p>
        </w:tc>
        <w:tc>
          <w:tcPr>
            <w:tcW w:w="992" w:type="dxa"/>
          </w:tcPr>
          <w:p w14:paraId="2C341F5D">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2024年01月26日</w:t>
            </w:r>
          </w:p>
        </w:tc>
        <w:tc>
          <w:tcPr>
            <w:tcW w:w="1134" w:type="dxa"/>
          </w:tcPr>
          <w:p w14:paraId="66A3EECD">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6655506</w:t>
            </w:r>
          </w:p>
        </w:tc>
        <w:tc>
          <w:tcPr>
            <w:tcW w:w="850" w:type="dxa"/>
          </w:tcPr>
          <w:p w14:paraId="3A0D1B45">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北京交通大学</w:t>
            </w:r>
            <w:r>
              <w:rPr>
                <w:rFonts w:hint="eastAsia" w:ascii="Times New Roman" w:hAnsi="Times New Roman"/>
                <w:color w:val="000000"/>
                <w:kern w:val="2"/>
                <w:sz w:val="24"/>
                <w:szCs w:val="22"/>
              </w:rPr>
              <w:tab/>
            </w:r>
          </w:p>
        </w:tc>
        <w:tc>
          <w:tcPr>
            <w:tcW w:w="1118" w:type="dxa"/>
          </w:tcPr>
          <w:p w14:paraId="23DBF604">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陈奇芳，薛银娟，夏明超，贾蕊，刘光宇</w:t>
            </w:r>
          </w:p>
        </w:tc>
        <w:tc>
          <w:tcPr>
            <w:tcW w:w="916" w:type="dxa"/>
          </w:tcPr>
          <w:p w14:paraId="4879CA06">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有效专利</w:t>
            </w:r>
            <w:r>
              <w:rPr>
                <w:rFonts w:hint="eastAsia" w:ascii="Times New Roman" w:hAnsi="Times New Roman"/>
                <w:color w:val="000000"/>
                <w:kern w:val="2"/>
                <w:sz w:val="24"/>
                <w:szCs w:val="22"/>
              </w:rPr>
              <w:tab/>
            </w:r>
          </w:p>
        </w:tc>
      </w:tr>
      <w:tr w14:paraId="218323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088" w:type="dxa"/>
          </w:tcPr>
          <w:p w14:paraId="3592474A">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发明专利</w:t>
            </w:r>
            <w:r>
              <w:rPr>
                <w:rFonts w:hint="eastAsia" w:ascii="Times New Roman" w:hAnsi="Times New Roman"/>
                <w:color w:val="000000"/>
                <w:kern w:val="2"/>
                <w:sz w:val="24"/>
                <w:szCs w:val="22"/>
              </w:rPr>
              <w:tab/>
            </w:r>
          </w:p>
        </w:tc>
        <w:tc>
          <w:tcPr>
            <w:tcW w:w="1260" w:type="dxa"/>
          </w:tcPr>
          <w:p w14:paraId="47C5AE62">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考虑用户出行需求的电动汽车集群电网调峰容量整合方法</w:t>
            </w:r>
            <w:r>
              <w:rPr>
                <w:rFonts w:hint="eastAsia" w:ascii="Times New Roman" w:hAnsi="Times New Roman"/>
                <w:color w:val="000000"/>
                <w:kern w:val="2"/>
                <w:sz w:val="24"/>
                <w:szCs w:val="22"/>
              </w:rPr>
              <w:tab/>
            </w:r>
          </w:p>
        </w:tc>
        <w:tc>
          <w:tcPr>
            <w:tcW w:w="1022" w:type="dxa"/>
          </w:tcPr>
          <w:p w14:paraId="05BFD0E7">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中国</w:t>
            </w:r>
          </w:p>
        </w:tc>
        <w:tc>
          <w:tcPr>
            <w:tcW w:w="849" w:type="dxa"/>
          </w:tcPr>
          <w:p w14:paraId="2ABDE597">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ZL202111018185.5</w:t>
            </w:r>
          </w:p>
        </w:tc>
        <w:tc>
          <w:tcPr>
            <w:tcW w:w="992" w:type="dxa"/>
          </w:tcPr>
          <w:p w14:paraId="04A2C7D6">
            <w:pPr>
              <w:widowControl/>
              <w:spacing w:line="255" w:lineRule="atLeas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2024年08月02日</w:t>
            </w:r>
          </w:p>
          <w:p w14:paraId="521DAA1F">
            <w:pPr>
              <w:pStyle w:val="4"/>
              <w:spacing w:line="390" w:lineRule="exact"/>
              <w:ind w:firstLine="0" w:firstLineChars="0"/>
              <w:jc w:val="left"/>
              <w:rPr>
                <w:rFonts w:ascii="Times New Roman" w:hAnsi="Times New Roman"/>
                <w:color w:val="000000"/>
                <w:kern w:val="2"/>
                <w:sz w:val="24"/>
                <w:szCs w:val="22"/>
              </w:rPr>
            </w:pPr>
          </w:p>
        </w:tc>
        <w:tc>
          <w:tcPr>
            <w:tcW w:w="1134" w:type="dxa"/>
          </w:tcPr>
          <w:p w14:paraId="68786FB7">
            <w:pPr>
              <w:widowControl/>
              <w:spacing w:line="255" w:lineRule="atLeas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7250594</w:t>
            </w:r>
          </w:p>
          <w:p w14:paraId="5714400D">
            <w:pPr>
              <w:pStyle w:val="4"/>
              <w:spacing w:line="390" w:lineRule="exact"/>
              <w:ind w:firstLine="0" w:firstLineChars="0"/>
              <w:jc w:val="left"/>
              <w:rPr>
                <w:rFonts w:ascii="Times New Roman" w:hAnsi="Times New Roman"/>
                <w:color w:val="000000"/>
                <w:kern w:val="2"/>
                <w:sz w:val="24"/>
                <w:szCs w:val="22"/>
              </w:rPr>
            </w:pPr>
          </w:p>
        </w:tc>
        <w:tc>
          <w:tcPr>
            <w:tcW w:w="850" w:type="dxa"/>
          </w:tcPr>
          <w:p w14:paraId="34E5AD5C">
            <w:pPr>
              <w:widowControl/>
              <w:spacing w:line="255" w:lineRule="atLeas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沈阳工业大学</w:t>
            </w:r>
          </w:p>
          <w:p w14:paraId="3EEA15EE">
            <w:pPr>
              <w:pStyle w:val="4"/>
              <w:spacing w:line="390" w:lineRule="exact"/>
              <w:ind w:firstLine="0" w:firstLineChars="0"/>
              <w:jc w:val="left"/>
              <w:rPr>
                <w:rFonts w:ascii="Times New Roman" w:hAnsi="Times New Roman"/>
                <w:color w:val="000000"/>
                <w:kern w:val="2"/>
                <w:sz w:val="24"/>
                <w:szCs w:val="22"/>
              </w:rPr>
            </w:pPr>
          </w:p>
        </w:tc>
        <w:tc>
          <w:tcPr>
            <w:tcW w:w="1118" w:type="dxa"/>
          </w:tcPr>
          <w:p w14:paraId="355811D2">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sz w:val="24"/>
              </w:rPr>
              <w:t>王海鑫，袁佳慧，李云路，杨俊友，马一鸣，孙智辉，李延珍，冯佳威，王康，张世宇</w:t>
            </w:r>
          </w:p>
        </w:tc>
        <w:tc>
          <w:tcPr>
            <w:tcW w:w="916" w:type="dxa"/>
          </w:tcPr>
          <w:p w14:paraId="0EB06E46">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有效专利</w:t>
            </w:r>
            <w:r>
              <w:rPr>
                <w:rFonts w:hint="eastAsia" w:ascii="Times New Roman" w:hAnsi="Times New Roman"/>
                <w:color w:val="000000"/>
                <w:kern w:val="2"/>
                <w:sz w:val="24"/>
                <w:szCs w:val="22"/>
              </w:rPr>
              <w:tab/>
            </w:r>
          </w:p>
        </w:tc>
      </w:tr>
      <w:tr w14:paraId="12D95E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088" w:type="dxa"/>
          </w:tcPr>
          <w:p w14:paraId="3EFFA963">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发明专利</w:t>
            </w:r>
            <w:r>
              <w:rPr>
                <w:rFonts w:hint="eastAsia" w:ascii="Times New Roman" w:hAnsi="Times New Roman"/>
                <w:color w:val="000000"/>
                <w:kern w:val="2"/>
                <w:sz w:val="24"/>
                <w:szCs w:val="22"/>
              </w:rPr>
              <w:tab/>
            </w:r>
          </w:p>
        </w:tc>
        <w:tc>
          <w:tcPr>
            <w:tcW w:w="1260" w:type="dxa"/>
          </w:tcPr>
          <w:p w14:paraId="7112019F">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一种基于微源与负载协同支撑的多能互补微电网多主从控制结构及方法</w:t>
            </w:r>
          </w:p>
        </w:tc>
        <w:tc>
          <w:tcPr>
            <w:tcW w:w="1022" w:type="dxa"/>
          </w:tcPr>
          <w:p w14:paraId="5AD5159D">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中国</w:t>
            </w:r>
          </w:p>
        </w:tc>
        <w:tc>
          <w:tcPr>
            <w:tcW w:w="849" w:type="dxa"/>
          </w:tcPr>
          <w:p w14:paraId="3BAB14C2">
            <w:pPr>
              <w:pStyle w:val="4"/>
              <w:spacing w:line="390" w:lineRule="exact"/>
              <w:ind w:firstLine="0" w:firstLineChars="0"/>
              <w:jc w:val="left"/>
              <w:rPr>
                <w:rFonts w:ascii="Times New Roman" w:hAnsi="Times New Roman"/>
                <w:color w:val="000000"/>
                <w:kern w:val="2"/>
                <w:sz w:val="24"/>
                <w:szCs w:val="22"/>
              </w:rPr>
            </w:pPr>
            <w:bookmarkStart w:id="0" w:name="OLE_LINK1"/>
            <w:r>
              <w:rPr>
                <w:rFonts w:hint="eastAsia" w:ascii="Times New Roman" w:hAnsi="Times New Roman"/>
                <w:color w:val="000000"/>
                <w:kern w:val="2"/>
                <w:sz w:val="24"/>
                <w:szCs w:val="22"/>
              </w:rPr>
              <w:t>ZL201910765496.4</w:t>
            </w:r>
            <w:bookmarkEnd w:id="0"/>
          </w:p>
        </w:tc>
        <w:tc>
          <w:tcPr>
            <w:tcW w:w="992" w:type="dxa"/>
          </w:tcPr>
          <w:p w14:paraId="2D481F75">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sz w:val="24"/>
              </w:rPr>
              <w:t>2024年08月06日</w:t>
            </w:r>
          </w:p>
        </w:tc>
        <w:tc>
          <w:tcPr>
            <w:tcW w:w="1134" w:type="dxa"/>
          </w:tcPr>
          <w:p w14:paraId="01013D2D">
            <w:pPr>
              <w:widowControl/>
              <w:spacing w:line="255" w:lineRule="atLeast"/>
              <w:jc w:val="left"/>
              <w:rPr>
                <w:rFonts w:ascii="Times New Roman" w:hAnsi="Times New Roman" w:eastAsia="宋体" w:cs="Times New Roman"/>
                <w:color w:val="000000"/>
                <w:sz w:val="24"/>
              </w:rPr>
            </w:pPr>
            <w:bookmarkStart w:id="1" w:name="OLE_LINK2"/>
            <w:r>
              <w:rPr>
                <w:rFonts w:hint="eastAsia" w:ascii="Times New Roman" w:hAnsi="Times New Roman" w:eastAsia="宋体" w:cs="Times New Roman"/>
                <w:color w:val="000000"/>
                <w:sz w:val="24"/>
              </w:rPr>
              <w:t>7261976</w:t>
            </w:r>
          </w:p>
          <w:bookmarkEnd w:id="1"/>
          <w:p w14:paraId="42EBA232">
            <w:pPr>
              <w:pStyle w:val="4"/>
              <w:spacing w:line="390" w:lineRule="exact"/>
              <w:ind w:firstLine="0" w:firstLineChars="0"/>
              <w:jc w:val="left"/>
              <w:rPr>
                <w:rFonts w:ascii="Times New Roman" w:hAnsi="Times New Roman"/>
                <w:color w:val="000000"/>
                <w:kern w:val="2"/>
                <w:sz w:val="24"/>
                <w:szCs w:val="22"/>
              </w:rPr>
            </w:pPr>
          </w:p>
        </w:tc>
        <w:tc>
          <w:tcPr>
            <w:tcW w:w="850" w:type="dxa"/>
          </w:tcPr>
          <w:p w14:paraId="64BA3812">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sz w:val="24"/>
              </w:rPr>
              <w:t>国网辽宁省电力有限公司电力科学研究院，沈阳工业大学，国网辽宁省电力有限公司，国家电网有限公司</w:t>
            </w:r>
          </w:p>
        </w:tc>
        <w:tc>
          <w:tcPr>
            <w:tcW w:w="1118" w:type="dxa"/>
          </w:tcPr>
          <w:p w14:paraId="5705F78F">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sz w:val="24"/>
              </w:rPr>
              <w:t>董鹤楠，韩子娇，陈晓东，孔剑虹，金妍，吴静，贾广东，姚润宇，丁惜瀛，马少华，孙峰，李胜辉，白雪，张潇桐，董雁楠</w:t>
            </w:r>
          </w:p>
        </w:tc>
        <w:tc>
          <w:tcPr>
            <w:tcW w:w="916" w:type="dxa"/>
          </w:tcPr>
          <w:p w14:paraId="1AF70DCE">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有效专利</w:t>
            </w:r>
            <w:r>
              <w:rPr>
                <w:rFonts w:hint="eastAsia" w:ascii="Times New Roman" w:hAnsi="Times New Roman"/>
                <w:color w:val="000000"/>
                <w:kern w:val="2"/>
                <w:sz w:val="24"/>
                <w:szCs w:val="22"/>
              </w:rPr>
              <w:tab/>
            </w:r>
          </w:p>
        </w:tc>
      </w:tr>
      <w:tr w14:paraId="0A4525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088" w:type="dxa"/>
          </w:tcPr>
          <w:p w14:paraId="37F9AD67">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发明专利</w:t>
            </w:r>
            <w:r>
              <w:rPr>
                <w:rFonts w:hint="eastAsia" w:ascii="Times New Roman" w:hAnsi="Times New Roman"/>
                <w:color w:val="000000"/>
                <w:kern w:val="2"/>
                <w:sz w:val="24"/>
                <w:szCs w:val="22"/>
              </w:rPr>
              <w:tab/>
            </w:r>
          </w:p>
        </w:tc>
        <w:tc>
          <w:tcPr>
            <w:tcW w:w="1260" w:type="dxa"/>
          </w:tcPr>
          <w:p w14:paraId="007E275B">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一种DAB变换器的软开关及电流应力优化方法</w:t>
            </w:r>
            <w:r>
              <w:rPr>
                <w:rFonts w:hint="eastAsia" w:ascii="Times New Roman" w:hAnsi="Times New Roman"/>
                <w:color w:val="000000"/>
                <w:kern w:val="2"/>
                <w:sz w:val="24"/>
                <w:szCs w:val="22"/>
              </w:rPr>
              <w:tab/>
            </w:r>
          </w:p>
        </w:tc>
        <w:tc>
          <w:tcPr>
            <w:tcW w:w="1022" w:type="dxa"/>
          </w:tcPr>
          <w:p w14:paraId="02B886DC">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中国</w:t>
            </w:r>
          </w:p>
        </w:tc>
        <w:tc>
          <w:tcPr>
            <w:tcW w:w="849" w:type="dxa"/>
          </w:tcPr>
          <w:p w14:paraId="7C1A4D42">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ZL202210055107.0</w:t>
            </w:r>
            <w:r>
              <w:rPr>
                <w:rFonts w:hint="eastAsia" w:ascii="Times New Roman" w:hAnsi="Times New Roman"/>
                <w:color w:val="000000"/>
                <w:kern w:val="2"/>
                <w:sz w:val="24"/>
                <w:szCs w:val="22"/>
              </w:rPr>
              <w:tab/>
            </w:r>
          </w:p>
        </w:tc>
        <w:tc>
          <w:tcPr>
            <w:tcW w:w="992" w:type="dxa"/>
          </w:tcPr>
          <w:p w14:paraId="13A2F56A">
            <w:pPr>
              <w:widowControl/>
              <w:spacing w:line="255" w:lineRule="atLeas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2024年03月01日</w:t>
            </w:r>
          </w:p>
          <w:p w14:paraId="6DAD946F">
            <w:pPr>
              <w:pStyle w:val="4"/>
              <w:spacing w:line="390" w:lineRule="exact"/>
              <w:ind w:firstLine="0" w:firstLineChars="0"/>
              <w:jc w:val="left"/>
              <w:rPr>
                <w:rFonts w:ascii="Times New Roman" w:hAnsi="Times New Roman"/>
                <w:color w:val="000000"/>
                <w:kern w:val="2"/>
                <w:sz w:val="24"/>
                <w:szCs w:val="22"/>
              </w:rPr>
            </w:pPr>
          </w:p>
          <w:p w14:paraId="3724579E">
            <w:pPr>
              <w:rPr>
                <w:rFonts w:ascii="Times New Roman" w:hAnsi="Times New Roman" w:eastAsia="宋体" w:cs="Times New Roman"/>
                <w:color w:val="000000"/>
                <w:sz w:val="24"/>
              </w:rPr>
            </w:pPr>
          </w:p>
          <w:p w14:paraId="08421474">
            <w:pPr>
              <w:rPr>
                <w:rFonts w:ascii="Times New Roman" w:hAnsi="Times New Roman" w:eastAsia="宋体" w:cs="Times New Roman"/>
                <w:color w:val="000000"/>
                <w:sz w:val="24"/>
              </w:rPr>
            </w:pPr>
          </w:p>
          <w:p w14:paraId="1812D02E">
            <w:pPr>
              <w:pStyle w:val="4"/>
              <w:spacing w:line="390" w:lineRule="exact"/>
              <w:ind w:firstLine="0" w:firstLineChars="0"/>
              <w:jc w:val="left"/>
              <w:rPr>
                <w:rFonts w:ascii="Times New Roman" w:hAnsi="Times New Roman"/>
                <w:color w:val="000000"/>
                <w:kern w:val="2"/>
                <w:sz w:val="24"/>
                <w:szCs w:val="22"/>
              </w:rPr>
            </w:pPr>
          </w:p>
        </w:tc>
        <w:tc>
          <w:tcPr>
            <w:tcW w:w="1134" w:type="dxa"/>
          </w:tcPr>
          <w:p w14:paraId="24C92EEF">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6754015</w:t>
            </w:r>
          </w:p>
        </w:tc>
        <w:tc>
          <w:tcPr>
            <w:tcW w:w="850" w:type="dxa"/>
          </w:tcPr>
          <w:p w14:paraId="1EEF5BE4">
            <w:pPr>
              <w:widowControl/>
              <w:spacing w:line="255" w:lineRule="atLeas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合肥工业大学</w:t>
            </w:r>
          </w:p>
          <w:p w14:paraId="551A3F78">
            <w:pPr>
              <w:pStyle w:val="4"/>
              <w:spacing w:line="390" w:lineRule="exact"/>
              <w:ind w:firstLine="0" w:firstLineChars="0"/>
              <w:jc w:val="left"/>
              <w:rPr>
                <w:rFonts w:ascii="Times New Roman" w:hAnsi="Times New Roman"/>
                <w:color w:val="000000"/>
                <w:kern w:val="2"/>
                <w:sz w:val="24"/>
                <w:szCs w:val="22"/>
              </w:rPr>
            </w:pPr>
          </w:p>
        </w:tc>
        <w:tc>
          <w:tcPr>
            <w:tcW w:w="1118" w:type="dxa"/>
          </w:tcPr>
          <w:p w14:paraId="6B01C4B8">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sz w:val="24"/>
              </w:rPr>
              <w:t>杨向真，孔令浩，王锦秀，张涛，杜燕，赖纪东</w:t>
            </w:r>
          </w:p>
        </w:tc>
        <w:tc>
          <w:tcPr>
            <w:tcW w:w="916" w:type="dxa"/>
          </w:tcPr>
          <w:p w14:paraId="3DE4B6C9">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有效专利</w:t>
            </w:r>
            <w:r>
              <w:rPr>
                <w:rFonts w:hint="eastAsia" w:ascii="Times New Roman" w:hAnsi="Times New Roman"/>
                <w:color w:val="000000"/>
                <w:kern w:val="2"/>
                <w:sz w:val="24"/>
                <w:szCs w:val="22"/>
              </w:rPr>
              <w:tab/>
            </w:r>
          </w:p>
        </w:tc>
      </w:tr>
      <w:tr w14:paraId="64D220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088" w:type="dxa"/>
          </w:tcPr>
          <w:p w14:paraId="19B2AEC4">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发明专利</w:t>
            </w:r>
            <w:r>
              <w:rPr>
                <w:rFonts w:hint="eastAsia" w:ascii="Times New Roman" w:hAnsi="Times New Roman"/>
                <w:color w:val="000000"/>
                <w:kern w:val="2"/>
                <w:sz w:val="24"/>
                <w:szCs w:val="22"/>
              </w:rPr>
              <w:tab/>
            </w:r>
          </w:p>
        </w:tc>
        <w:tc>
          <w:tcPr>
            <w:tcW w:w="1260" w:type="dxa"/>
          </w:tcPr>
          <w:p w14:paraId="76E7569D">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一种考虑碳流的综合能源系统能量枢纽管控方法</w:t>
            </w:r>
            <w:r>
              <w:rPr>
                <w:rFonts w:hint="eastAsia" w:ascii="Times New Roman" w:hAnsi="Times New Roman"/>
                <w:color w:val="000000"/>
                <w:kern w:val="2"/>
                <w:sz w:val="24"/>
                <w:szCs w:val="22"/>
              </w:rPr>
              <w:tab/>
            </w:r>
          </w:p>
        </w:tc>
        <w:tc>
          <w:tcPr>
            <w:tcW w:w="1022" w:type="dxa"/>
          </w:tcPr>
          <w:p w14:paraId="23F2B4D5">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中国</w:t>
            </w:r>
          </w:p>
        </w:tc>
        <w:tc>
          <w:tcPr>
            <w:tcW w:w="849" w:type="dxa"/>
          </w:tcPr>
          <w:p w14:paraId="6BE55867">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ZL202111382062.X</w:t>
            </w:r>
          </w:p>
          <w:p w14:paraId="31100328">
            <w:pPr>
              <w:pStyle w:val="4"/>
              <w:spacing w:line="390" w:lineRule="exact"/>
              <w:ind w:firstLine="0" w:firstLineChars="0"/>
              <w:jc w:val="left"/>
              <w:rPr>
                <w:rFonts w:ascii="Times New Roman" w:hAnsi="Times New Roman"/>
                <w:color w:val="000000"/>
                <w:kern w:val="2"/>
                <w:sz w:val="24"/>
                <w:szCs w:val="22"/>
              </w:rPr>
            </w:pPr>
          </w:p>
        </w:tc>
        <w:tc>
          <w:tcPr>
            <w:tcW w:w="992" w:type="dxa"/>
          </w:tcPr>
          <w:p w14:paraId="4E55DCB6">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sz w:val="24"/>
              </w:rPr>
              <w:t>2024年04月09日</w:t>
            </w:r>
          </w:p>
        </w:tc>
        <w:tc>
          <w:tcPr>
            <w:tcW w:w="1134" w:type="dxa"/>
          </w:tcPr>
          <w:p w14:paraId="4F012163">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6887153</w:t>
            </w:r>
          </w:p>
        </w:tc>
        <w:tc>
          <w:tcPr>
            <w:tcW w:w="850" w:type="dxa"/>
          </w:tcPr>
          <w:p w14:paraId="174E3ADB">
            <w:pPr>
              <w:widowControl/>
              <w:spacing w:line="255" w:lineRule="atLeas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沈阳工业大学</w:t>
            </w:r>
          </w:p>
          <w:p w14:paraId="796AA2AF">
            <w:pPr>
              <w:pStyle w:val="4"/>
              <w:spacing w:line="390" w:lineRule="exact"/>
              <w:ind w:firstLine="0" w:firstLineChars="0"/>
              <w:jc w:val="left"/>
              <w:rPr>
                <w:rFonts w:ascii="Times New Roman" w:hAnsi="Times New Roman"/>
                <w:color w:val="000000"/>
                <w:kern w:val="2"/>
                <w:sz w:val="24"/>
                <w:szCs w:val="22"/>
              </w:rPr>
            </w:pPr>
          </w:p>
        </w:tc>
        <w:tc>
          <w:tcPr>
            <w:tcW w:w="1118" w:type="dxa"/>
          </w:tcPr>
          <w:p w14:paraId="0EAFF029">
            <w:pPr>
              <w:widowControl/>
              <w:spacing w:line="255" w:lineRule="atLeast"/>
              <w:jc w:val="left"/>
              <w:rPr>
                <w:rFonts w:ascii="Times New Roman" w:hAnsi="Times New Roman" w:eastAsia="宋体" w:cs="Times New Roman"/>
                <w:color w:val="000000"/>
                <w:sz w:val="24"/>
              </w:rPr>
            </w:pPr>
            <w:bookmarkStart w:id="2" w:name="OLE_LINK7"/>
            <w:r>
              <w:rPr>
                <w:rFonts w:hint="eastAsia" w:ascii="Times New Roman" w:hAnsi="Times New Roman" w:eastAsia="宋体" w:cs="Times New Roman"/>
                <w:color w:val="000000"/>
                <w:sz w:val="24"/>
              </w:rPr>
              <w:t>颜宁，马广超，马少华，蔡志远，钟瑶</w:t>
            </w:r>
          </w:p>
          <w:bookmarkEnd w:id="2"/>
          <w:p w14:paraId="0AF01DF8">
            <w:pPr>
              <w:pStyle w:val="4"/>
              <w:spacing w:line="390" w:lineRule="exact"/>
              <w:ind w:firstLine="0" w:firstLineChars="0"/>
              <w:jc w:val="left"/>
              <w:rPr>
                <w:rFonts w:ascii="Times New Roman" w:hAnsi="Times New Roman"/>
                <w:color w:val="000000"/>
                <w:kern w:val="2"/>
                <w:sz w:val="24"/>
                <w:szCs w:val="22"/>
              </w:rPr>
            </w:pPr>
          </w:p>
        </w:tc>
        <w:tc>
          <w:tcPr>
            <w:tcW w:w="916" w:type="dxa"/>
          </w:tcPr>
          <w:p w14:paraId="38BA7974">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有效专利</w:t>
            </w:r>
          </w:p>
        </w:tc>
      </w:tr>
      <w:tr w14:paraId="493E68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088" w:type="dxa"/>
          </w:tcPr>
          <w:p w14:paraId="6C271BF4">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发明专利</w:t>
            </w:r>
            <w:r>
              <w:rPr>
                <w:rFonts w:hint="eastAsia" w:ascii="Times New Roman" w:hAnsi="Times New Roman"/>
                <w:color w:val="000000"/>
                <w:kern w:val="2"/>
                <w:sz w:val="24"/>
                <w:szCs w:val="22"/>
              </w:rPr>
              <w:tab/>
            </w:r>
          </w:p>
        </w:tc>
        <w:tc>
          <w:tcPr>
            <w:tcW w:w="1260" w:type="dxa"/>
          </w:tcPr>
          <w:p w14:paraId="33683F8D">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级联H桥逆变器的调制波的补偿方法</w:t>
            </w:r>
          </w:p>
        </w:tc>
        <w:tc>
          <w:tcPr>
            <w:tcW w:w="1022" w:type="dxa"/>
          </w:tcPr>
          <w:p w14:paraId="415ACAE1">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中国</w:t>
            </w:r>
          </w:p>
        </w:tc>
        <w:tc>
          <w:tcPr>
            <w:tcW w:w="849" w:type="dxa"/>
          </w:tcPr>
          <w:p w14:paraId="5325FE97">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ZL201911259429.1</w:t>
            </w:r>
          </w:p>
        </w:tc>
        <w:tc>
          <w:tcPr>
            <w:tcW w:w="992" w:type="dxa"/>
          </w:tcPr>
          <w:p w14:paraId="61BBEA96">
            <w:pPr>
              <w:widowControl/>
              <w:spacing w:line="255" w:lineRule="atLeas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2020年10/09</w:t>
            </w:r>
          </w:p>
          <w:p w14:paraId="73A4D36C">
            <w:pPr>
              <w:pStyle w:val="4"/>
              <w:spacing w:line="390" w:lineRule="exact"/>
              <w:ind w:firstLine="0" w:firstLineChars="0"/>
              <w:jc w:val="left"/>
              <w:rPr>
                <w:rFonts w:ascii="Times New Roman" w:hAnsi="Times New Roman"/>
                <w:color w:val="000000"/>
                <w:kern w:val="2"/>
                <w:sz w:val="24"/>
                <w:szCs w:val="22"/>
              </w:rPr>
            </w:pPr>
          </w:p>
        </w:tc>
        <w:tc>
          <w:tcPr>
            <w:tcW w:w="1134" w:type="dxa"/>
          </w:tcPr>
          <w:p w14:paraId="154FDE02">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4018382</w:t>
            </w:r>
          </w:p>
        </w:tc>
        <w:tc>
          <w:tcPr>
            <w:tcW w:w="850" w:type="dxa"/>
          </w:tcPr>
          <w:p w14:paraId="6950A5B2">
            <w:pPr>
              <w:widowControl/>
              <w:spacing w:line="255" w:lineRule="atLeas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中铁电气化局集团有限公司</w:t>
            </w:r>
          </w:p>
          <w:p w14:paraId="3404AB4C">
            <w:pPr>
              <w:pStyle w:val="4"/>
              <w:spacing w:line="390" w:lineRule="exact"/>
              <w:ind w:firstLine="0" w:firstLineChars="0"/>
              <w:jc w:val="left"/>
              <w:rPr>
                <w:rFonts w:ascii="Times New Roman" w:hAnsi="Times New Roman"/>
                <w:color w:val="000000"/>
                <w:kern w:val="2"/>
                <w:sz w:val="24"/>
                <w:szCs w:val="22"/>
              </w:rPr>
            </w:pPr>
          </w:p>
        </w:tc>
        <w:tc>
          <w:tcPr>
            <w:tcW w:w="1118" w:type="dxa"/>
          </w:tcPr>
          <w:p w14:paraId="55F191CD">
            <w:pPr>
              <w:widowControl/>
              <w:spacing w:line="255" w:lineRule="atLeas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林云志，郭润桥，张俊</w:t>
            </w:r>
          </w:p>
          <w:p w14:paraId="322C61C5">
            <w:pPr>
              <w:pStyle w:val="4"/>
              <w:spacing w:line="390" w:lineRule="exact"/>
              <w:ind w:firstLine="0" w:firstLineChars="0"/>
              <w:jc w:val="left"/>
              <w:rPr>
                <w:rFonts w:ascii="Times New Roman" w:hAnsi="Times New Roman"/>
                <w:color w:val="000000"/>
                <w:kern w:val="2"/>
                <w:sz w:val="24"/>
                <w:szCs w:val="22"/>
              </w:rPr>
            </w:pPr>
          </w:p>
        </w:tc>
        <w:tc>
          <w:tcPr>
            <w:tcW w:w="916" w:type="dxa"/>
          </w:tcPr>
          <w:p w14:paraId="6BAF9044">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有效专利</w:t>
            </w:r>
            <w:r>
              <w:rPr>
                <w:rFonts w:hint="eastAsia" w:ascii="Times New Roman" w:hAnsi="Times New Roman"/>
                <w:color w:val="000000"/>
                <w:kern w:val="2"/>
                <w:sz w:val="24"/>
                <w:szCs w:val="22"/>
              </w:rPr>
              <w:tab/>
            </w:r>
          </w:p>
        </w:tc>
      </w:tr>
      <w:tr w14:paraId="171F61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088" w:type="dxa"/>
          </w:tcPr>
          <w:p w14:paraId="7A38203D">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论文</w:t>
            </w:r>
          </w:p>
        </w:tc>
        <w:tc>
          <w:tcPr>
            <w:tcW w:w="1260" w:type="dxa"/>
          </w:tcPr>
          <w:p w14:paraId="5639C8C8">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Collaborative planning for hybrid refueling stations with PV power in highway networks</w:t>
            </w:r>
          </w:p>
        </w:tc>
        <w:tc>
          <w:tcPr>
            <w:tcW w:w="1022" w:type="dxa"/>
          </w:tcPr>
          <w:p w14:paraId="01D88DFB">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美国</w:t>
            </w:r>
          </w:p>
        </w:tc>
        <w:tc>
          <w:tcPr>
            <w:tcW w:w="849" w:type="dxa"/>
          </w:tcPr>
          <w:p w14:paraId="6BCB8A2E">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Vol. 60, no. 1, pp. 1219-1228, WOS:001244646700104</w:t>
            </w:r>
          </w:p>
        </w:tc>
        <w:tc>
          <w:tcPr>
            <w:tcW w:w="992" w:type="dxa"/>
          </w:tcPr>
          <w:p w14:paraId="7A810929">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sz w:val="24"/>
              </w:rPr>
              <w:t>2024年06月17日</w:t>
            </w:r>
          </w:p>
        </w:tc>
        <w:tc>
          <w:tcPr>
            <w:tcW w:w="1134" w:type="dxa"/>
          </w:tcPr>
          <w:p w14:paraId="434963CE">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IEEE Transactions on Industry Applications</w:t>
            </w:r>
          </w:p>
        </w:tc>
        <w:tc>
          <w:tcPr>
            <w:tcW w:w="850" w:type="dxa"/>
          </w:tcPr>
          <w:p w14:paraId="71869DB1">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sz w:val="24"/>
              </w:rPr>
              <w:t>北京交通大学</w:t>
            </w:r>
            <w:r>
              <w:rPr>
                <w:rFonts w:hint="eastAsia" w:ascii="Times New Roman" w:hAnsi="Times New Roman"/>
                <w:color w:val="000000"/>
                <w:sz w:val="24"/>
              </w:rPr>
              <w:tab/>
            </w:r>
          </w:p>
        </w:tc>
        <w:tc>
          <w:tcPr>
            <w:tcW w:w="1118" w:type="dxa"/>
          </w:tcPr>
          <w:p w14:paraId="545C708F">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sz w:val="24"/>
              </w:rPr>
              <w:t>夏明超，羡一鸣，陈奇芳</w:t>
            </w:r>
          </w:p>
        </w:tc>
        <w:tc>
          <w:tcPr>
            <w:tcW w:w="916" w:type="dxa"/>
          </w:tcPr>
          <w:p w14:paraId="49A70C9E">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已发表</w:t>
            </w:r>
          </w:p>
          <w:p w14:paraId="7956EF18">
            <w:pPr>
              <w:pStyle w:val="4"/>
              <w:spacing w:line="390" w:lineRule="exact"/>
              <w:ind w:firstLine="0" w:firstLineChars="0"/>
              <w:jc w:val="left"/>
              <w:rPr>
                <w:rFonts w:ascii="Times New Roman" w:hAnsi="Times New Roman"/>
                <w:color w:val="000000"/>
                <w:kern w:val="2"/>
                <w:sz w:val="24"/>
                <w:szCs w:val="22"/>
              </w:rPr>
            </w:pPr>
          </w:p>
        </w:tc>
      </w:tr>
      <w:tr w14:paraId="29FC64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088" w:type="dxa"/>
          </w:tcPr>
          <w:p w14:paraId="33C00AEF">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论文</w:t>
            </w:r>
          </w:p>
        </w:tc>
        <w:tc>
          <w:tcPr>
            <w:tcW w:w="1260" w:type="dxa"/>
          </w:tcPr>
          <w:p w14:paraId="69703236">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Hierarchical control of thermostatically controlled loads oriented smart buildings</w:t>
            </w:r>
          </w:p>
        </w:tc>
        <w:tc>
          <w:tcPr>
            <w:tcW w:w="1022" w:type="dxa"/>
          </w:tcPr>
          <w:p w14:paraId="10433516">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英国</w:t>
            </w:r>
          </w:p>
        </w:tc>
        <w:tc>
          <w:tcPr>
            <w:tcW w:w="849" w:type="dxa"/>
          </w:tcPr>
          <w:p w14:paraId="7D583CF1">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Vol. 254, Article no. 113493. WOS:000497974600004</w:t>
            </w:r>
          </w:p>
        </w:tc>
        <w:tc>
          <w:tcPr>
            <w:tcW w:w="992" w:type="dxa"/>
          </w:tcPr>
          <w:p w14:paraId="3D26F358">
            <w:pPr>
              <w:widowControl/>
              <w:spacing w:line="255" w:lineRule="atLeas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2019年11月15日</w:t>
            </w:r>
          </w:p>
        </w:tc>
        <w:tc>
          <w:tcPr>
            <w:tcW w:w="1134" w:type="dxa"/>
          </w:tcPr>
          <w:p w14:paraId="1A52524F">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Applied Energy</w:t>
            </w:r>
          </w:p>
        </w:tc>
        <w:tc>
          <w:tcPr>
            <w:tcW w:w="850" w:type="dxa"/>
          </w:tcPr>
          <w:p w14:paraId="632C6448">
            <w:pPr>
              <w:widowControl/>
              <w:spacing w:line="255" w:lineRule="atLeas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北京交通大学</w:t>
            </w:r>
            <w:r>
              <w:rPr>
                <w:rFonts w:hint="eastAsia" w:ascii="Times New Roman" w:hAnsi="Times New Roman" w:eastAsia="宋体" w:cs="Times New Roman"/>
                <w:color w:val="000000"/>
                <w:sz w:val="24"/>
              </w:rPr>
              <w:tab/>
            </w:r>
          </w:p>
        </w:tc>
        <w:tc>
          <w:tcPr>
            <w:tcW w:w="1118" w:type="dxa"/>
          </w:tcPr>
          <w:p w14:paraId="39101837">
            <w:pPr>
              <w:widowControl/>
              <w:spacing w:line="255" w:lineRule="atLeas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夏明超，宋玉光，陈奇芳</w:t>
            </w:r>
          </w:p>
        </w:tc>
        <w:tc>
          <w:tcPr>
            <w:tcW w:w="916" w:type="dxa"/>
          </w:tcPr>
          <w:p w14:paraId="7B06D8DA">
            <w:pPr>
              <w:pStyle w:val="4"/>
              <w:spacing w:line="390" w:lineRule="exact"/>
              <w:ind w:firstLine="0" w:firstLineChars="0"/>
              <w:jc w:val="left"/>
              <w:rPr>
                <w:rFonts w:ascii="Times New Roman" w:hAnsi="Times New Roman"/>
                <w:color w:val="000000"/>
                <w:kern w:val="2"/>
                <w:sz w:val="24"/>
                <w:szCs w:val="22"/>
              </w:rPr>
            </w:pPr>
            <w:bookmarkStart w:id="3" w:name="OLE_LINK169"/>
            <w:r>
              <w:rPr>
                <w:rFonts w:hint="eastAsia" w:ascii="Times New Roman" w:hAnsi="Times New Roman"/>
                <w:color w:val="000000"/>
                <w:kern w:val="2"/>
                <w:sz w:val="24"/>
                <w:szCs w:val="22"/>
              </w:rPr>
              <w:t>已发表</w:t>
            </w:r>
          </w:p>
          <w:bookmarkEnd w:id="3"/>
          <w:p w14:paraId="50BA2A11">
            <w:pPr>
              <w:rPr>
                <w:rFonts w:ascii="Times New Roman" w:hAnsi="Times New Roman" w:eastAsia="宋体" w:cs="Times New Roman"/>
                <w:color w:val="000000"/>
                <w:sz w:val="24"/>
              </w:rPr>
            </w:pPr>
          </w:p>
          <w:p w14:paraId="10ECA638">
            <w:pPr>
              <w:rPr>
                <w:rFonts w:ascii="Times New Roman" w:hAnsi="Times New Roman" w:eastAsia="宋体" w:cs="Times New Roman"/>
                <w:color w:val="000000"/>
                <w:sz w:val="24"/>
              </w:rPr>
            </w:pPr>
          </w:p>
          <w:p w14:paraId="61B1763A">
            <w:pPr>
              <w:rPr>
                <w:rFonts w:ascii="Times New Roman" w:hAnsi="Times New Roman" w:eastAsia="宋体" w:cs="Times New Roman"/>
                <w:color w:val="000000"/>
                <w:sz w:val="24"/>
              </w:rPr>
            </w:pPr>
          </w:p>
          <w:p w14:paraId="397DCBB3">
            <w:pPr>
              <w:pStyle w:val="4"/>
              <w:spacing w:line="390" w:lineRule="exact"/>
              <w:ind w:firstLine="0" w:firstLineChars="0"/>
              <w:jc w:val="left"/>
              <w:rPr>
                <w:rFonts w:ascii="Times New Roman" w:hAnsi="Times New Roman"/>
                <w:color w:val="000000"/>
                <w:kern w:val="2"/>
                <w:sz w:val="24"/>
                <w:szCs w:val="22"/>
              </w:rPr>
            </w:pPr>
          </w:p>
        </w:tc>
      </w:tr>
      <w:tr w14:paraId="2FD865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088" w:type="dxa"/>
            <w:tcBorders>
              <w:bottom w:val="single" w:color="auto" w:sz="8" w:space="0"/>
            </w:tcBorders>
          </w:tcPr>
          <w:p w14:paraId="79BF412E">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论文</w:t>
            </w:r>
          </w:p>
        </w:tc>
        <w:tc>
          <w:tcPr>
            <w:tcW w:w="1260" w:type="dxa"/>
            <w:tcBorders>
              <w:bottom w:val="single" w:color="auto" w:sz="8" w:space="0"/>
            </w:tcBorders>
          </w:tcPr>
          <w:p w14:paraId="3934824A">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基于统一多能耗模型的公路能源群落最优能耗领导–跟随控制</w:t>
            </w:r>
          </w:p>
        </w:tc>
        <w:tc>
          <w:tcPr>
            <w:tcW w:w="1022" w:type="dxa"/>
            <w:tcBorders>
              <w:bottom w:val="single" w:color="auto" w:sz="8" w:space="0"/>
            </w:tcBorders>
          </w:tcPr>
          <w:p w14:paraId="2E771F09">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中国</w:t>
            </w:r>
          </w:p>
        </w:tc>
        <w:tc>
          <w:tcPr>
            <w:tcW w:w="849" w:type="dxa"/>
            <w:tcBorders>
              <w:bottom w:val="single" w:color="auto" w:sz="8" w:space="0"/>
            </w:tcBorders>
          </w:tcPr>
          <w:p w14:paraId="2AEE610E">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43（24）:9384-9398（EI：20240215332910）</w:t>
            </w:r>
          </w:p>
        </w:tc>
        <w:tc>
          <w:tcPr>
            <w:tcW w:w="992" w:type="dxa"/>
            <w:tcBorders>
              <w:bottom w:val="single" w:color="auto" w:sz="8" w:space="0"/>
            </w:tcBorders>
          </w:tcPr>
          <w:p w14:paraId="160E2630">
            <w:pPr>
              <w:widowControl/>
              <w:spacing w:line="255" w:lineRule="atLeas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2023年12月20日</w:t>
            </w:r>
          </w:p>
        </w:tc>
        <w:tc>
          <w:tcPr>
            <w:tcW w:w="1134" w:type="dxa"/>
            <w:tcBorders>
              <w:bottom w:val="single" w:color="auto" w:sz="8" w:space="0"/>
            </w:tcBorders>
          </w:tcPr>
          <w:p w14:paraId="37DBB995">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中国电机工程学报</w:t>
            </w:r>
          </w:p>
        </w:tc>
        <w:tc>
          <w:tcPr>
            <w:tcW w:w="850" w:type="dxa"/>
            <w:tcBorders>
              <w:bottom w:val="single" w:color="auto" w:sz="8" w:space="0"/>
            </w:tcBorders>
          </w:tcPr>
          <w:p w14:paraId="036B612C">
            <w:pPr>
              <w:widowControl/>
              <w:spacing w:line="255" w:lineRule="atLeas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北京交通大学</w:t>
            </w:r>
            <w:r>
              <w:rPr>
                <w:rFonts w:hint="eastAsia" w:ascii="Times New Roman" w:hAnsi="Times New Roman" w:eastAsia="宋体" w:cs="Times New Roman"/>
                <w:color w:val="000000"/>
                <w:sz w:val="24"/>
              </w:rPr>
              <w:tab/>
            </w:r>
          </w:p>
        </w:tc>
        <w:tc>
          <w:tcPr>
            <w:tcW w:w="1118" w:type="dxa"/>
            <w:tcBorders>
              <w:bottom w:val="single" w:color="auto" w:sz="8" w:space="0"/>
            </w:tcBorders>
          </w:tcPr>
          <w:p w14:paraId="497B98DF">
            <w:pPr>
              <w:widowControl/>
              <w:spacing w:line="255" w:lineRule="atLeas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郭敏，夏明超*，陈奇芳</w:t>
            </w:r>
            <w:r>
              <w:rPr>
                <w:rFonts w:hint="eastAsia" w:ascii="Times New Roman" w:hAnsi="Times New Roman" w:eastAsia="宋体" w:cs="Times New Roman"/>
                <w:color w:val="000000"/>
                <w:sz w:val="24"/>
              </w:rPr>
              <w:tab/>
            </w:r>
          </w:p>
        </w:tc>
        <w:tc>
          <w:tcPr>
            <w:tcW w:w="916" w:type="dxa"/>
            <w:tcBorders>
              <w:bottom w:val="single" w:color="auto" w:sz="8" w:space="0"/>
            </w:tcBorders>
          </w:tcPr>
          <w:p w14:paraId="25A46C38">
            <w:pPr>
              <w:pStyle w:val="4"/>
              <w:spacing w:line="390" w:lineRule="exact"/>
              <w:ind w:firstLine="0" w:firstLineChars="0"/>
              <w:jc w:val="left"/>
              <w:rPr>
                <w:rFonts w:ascii="Times New Roman" w:hAnsi="Times New Roman"/>
                <w:color w:val="000000"/>
                <w:kern w:val="2"/>
                <w:sz w:val="24"/>
                <w:szCs w:val="22"/>
              </w:rPr>
            </w:pPr>
            <w:r>
              <w:rPr>
                <w:rFonts w:hint="eastAsia" w:ascii="Times New Roman" w:hAnsi="Times New Roman"/>
                <w:color w:val="000000"/>
                <w:kern w:val="2"/>
                <w:sz w:val="24"/>
                <w:szCs w:val="22"/>
              </w:rPr>
              <w:t>已发表</w:t>
            </w:r>
            <w:r>
              <w:rPr>
                <w:rFonts w:hint="eastAsia" w:ascii="Times New Roman" w:hAnsi="Times New Roman"/>
                <w:color w:val="000000"/>
                <w:kern w:val="2"/>
                <w:sz w:val="24"/>
                <w:szCs w:val="22"/>
              </w:rPr>
              <w:tab/>
            </w:r>
          </w:p>
        </w:tc>
      </w:tr>
    </w:tbl>
    <w:p w14:paraId="29DB414F">
      <w:pPr>
        <w:rPr>
          <w:rFonts w:ascii="Times New Roman" w:hAnsi="Times New Roman" w:eastAsia="黑体" w:cs="Times New Roman"/>
        </w:rPr>
      </w:pPr>
    </w:p>
    <w:sectPr>
      <w:pgSz w:w="11906" w:h="16838"/>
      <w:pgMar w:top="1327" w:right="1519" w:bottom="1327"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9DA"/>
    <w:rsid w:val="001C09DB"/>
    <w:rsid w:val="00201D86"/>
    <w:rsid w:val="00215DBB"/>
    <w:rsid w:val="002D183F"/>
    <w:rsid w:val="003A738C"/>
    <w:rsid w:val="003B242F"/>
    <w:rsid w:val="003B261C"/>
    <w:rsid w:val="004779DA"/>
    <w:rsid w:val="005040DA"/>
    <w:rsid w:val="00582A16"/>
    <w:rsid w:val="005B43A5"/>
    <w:rsid w:val="005B655E"/>
    <w:rsid w:val="005F6C31"/>
    <w:rsid w:val="005F7BB4"/>
    <w:rsid w:val="006210E1"/>
    <w:rsid w:val="0063798C"/>
    <w:rsid w:val="00675D81"/>
    <w:rsid w:val="006F3AC1"/>
    <w:rsid w:val="00761281"/>
    <w:rsid w:val="00784F35"/>
    <w:rsid w:val="00792B3F"/>
    <w:rsid w:val="007B18C7"/>
    <w:rsid w:val="00823089"/>
    <w:rsid w:val="008D2DEF"/>
    <w:rsid w:val="008F70E2"/>
    <w:rsid w:val="00906A7E"/>
    <w:rsid w:val="0096434A"/>
    <w:rsid w:val="009E5295"/>
    <w:rsid w:val="009E68B7"/>
    <w:rsid w:val="00A01437"/>
    <w:rsid w:val="00AB501C"/>
    <w:rsid w:val="00AB62DB"/>
    <w:rsid w:val="00AE6F61"/>
    <w:rsid w:val="00B7290F"/>
    <w:rsid w:val="00B962C0"/>
    <w:rsid w:val="00C1231A"/>
    <w:rsid w:val="00C96E3F"/>
    <w:rsid w:val="00D618A0"/>
    <w:rsid w:val="00D620F1"/>
    <w:rsid w:val="00D86B62"/>
    <w:rsid w:val="00DA6143"/>
    <w:rsid w:val="00DC1819"/>
    <w:rsid w:val="00DD1ED0"/>
    <w:rsid w:val="00DF7BC8"/>
    <w:rsid w:val="00E12564"/>
    <w:rsid w:val="00E239B1"/>
    <w:rsid w:val="00E35E96"/>
    <w:rsid w:val="00E6351E"/>
    <w:rsid w:val="00E82658"/>
    <w:rsid w:val="00ED3D47"/>
    <w:rsid w:val="00F14CDF"/>
    <w:rsid w:val="00F22CC3"/>
    <w:rsid w:val="00F86F55"/>
    <w:rsid w:val="00FA59DE"/>
    <w:rsid w:val="01311D17"/>
    <w:rsid w:val="02094A42"/>
    <w:rsid w:val="05CF1AFF"/>
    <w:rsid w:val="05E732EC"/>
    <w:rsid w:val="06053772"/>
    <w:rsid w:val="061614DB"/>
    <w:rsid w:val="06AE5BB8"/>
    <w:rsid w:val="06BD404D"/>
    <w:rsid w:val="075524D7"/>
    <w:rsid w:val="0A981059"/>
    <w:rsid w:val="0AAC0660"/>
    <w:rsid w:val="0C2D57D1"/>
    <w:rsid w:val="0DED6FC6"/>
    <w:rsid w:val="0EEC1973"/>
    <w:rsid w:val="1170063A"/>
    <w:rsid w:val="13CE5AEB"/>
    <w:rsid w:val="14E135FC"/>
    <w:rsid w:val="1505553D"/>
    <w:rsid w:val="150F1F18"/>
    <w:rsid w:val="15C25E8E"/>
    <w:rsid w:val="16DD2AAF"/>
    <w:rsid w:val="17CC0594"/>
    <w:rsid w:val="18381785"/>
    <w:rsid w:val="18C15C1F"/>
    <w:rsid w:val="1AD003D6"/>
    <w:rsid w:val="1B740D26"/>
    <w:rsid w:val="1BA05BD5"/>
    <w:rsid w:val="1BC439BD"/>
    <w:rsid w:val="1BE51C24"/>
    <w:rsid w:val="1CBB4733"/>
    <w:rsid w:val="1D8F1E47"/>
    <w:rsid w:val="1E650DFA"/>
    <w:rsid w:val="1EE6018D"/>
    <w:rsid w:val="1EED53A5"/>
    <w:rsid w:val="20607ACB"/>
    <w:rsid w:val="208F215E"/>
    <w:rsid w:val="21B7196D"/>
    <w:rsid w:val="21D97B35"/>
    <w:rsid w:val="22B91715"/>
    <w:rsid w:val="2572277A"/>
    <w:rsid w:val="278771B5"/>
    <w:rsid w:val="27A42993"/>
    <w:rsid w:val="27D8263D"/>
    <w:rsid w:val="28795BCE"/>
    <w:rsid w:val="291E0523"/>
    <w:rsid w:val="296C128F"/>
    <w:rsid w:val="2AD90BA6"/>
    <w:rsid w:val="2C611150"/>
    <w:rsid w:val="2DB33930"/>
    <w:rsid w:val="2E344345"/>
    <w:rsid w:val="2F197C17"/>
    <w:rsid w:val="2F407445"/>
    <w:rsid w:val="2F4862FA"/>
    <w:rsid w:val="30510B16"/>
    <w:rsid w:val="30AB6B41"/>
    <w:rsid w:val="31B934DF"/>
    <w:rsid w:val="3330332D"/>
    <w:rsid w:val="33884F17"/>
    <w:rsid w:val="33B73A4E"/>
    <w:rsid w:val="3445105A"/>
    <w:rsid w:val="37702892"/>
    <w:rsid w:val="38404012"/>
    <w:rsid w:val="389B393F"/>
    <w:rsid w:val="38AA3B82"/>
    <w:rsid w:val="38B95B73"/>
    <w:rsid w:val="39873EC3"/>
    <w:rsid w:val="399C171C"/>
    <w:rsid w:val="3A157721"/>
    <w:rsid w:val="3A703D04"/>
    <w:rsid w:val="3E55633E"/>
    <w:rsid w:val="400D48C5"/>
    <w:rsid w:val="40210BCD"/>
    <w:rsid w:val="40D93256"/>
    <w:rsid w:val="40FC5196"/>
    <w:rsid w:val="4383394D"/>
    <w:rsid w:val="452627E2"/>
    <w:rsid w:val="45720ACC"/>
    <w:rsid w:val="471A1ED2"/>
    <w:rsid w:val="47C77EFD"/>
    <w:rsid w:val="485D651B"/>
    <w:rsid w:val="495042D1"/>
    <w:rsid w:val="49F904C5"/>
    <w:rsid w:val="4A8E6E5F"/>
    <w:rsid w:val="4BB31327"/>
    <w:rsid w:val="4C934C01"/>
    <w:rsid w:val="4CCC0113"/>
    <w:rsid w:val="4CD80866"/>
    <w:rsid w:val="4DF72F6D"/>
    <w:rsid w:val="4EF37BD9"/>
    <w:rsid w:val="506D5769"/>
    <w:rsid w:val="513B5867"/>
    <w:rsid w:val="5311687F"/>
    <w:rsid w:val="53E2021C"/>
    <w:rsid w:val="54210D44"/>
    <w:rsid w:val="56222CCF"/>
    <w:rsid w:val="57EC1669"/>
    <w:rsid w:val="58810003"/>
    <w:rsid w:val="58EA204C"/>
    <w:rsid w:val="58F85DEC"/>
    <w:rsid w:val="59814033"/>
    <w:rsid w:val="59E051FD"/>
    <w:rsid w:val="5A8A5A67"/>
    <w:rsid w:val="5B24111A"/>
    <w:rsid w:val="5CB163D5"/>
    <w:rsid w:val="5D1551BE"/>
    <w:rsid w:val="5F546472"/>
    <w:rsid w:val="5FB567E4"/>
    <w:rsid w:val="60FD0443"/>
    <w:rsid w:val="61714E5F"/>
    <w:rsid w:val="628C5F22"/>
    <w:rsid w:val="62C3746A"/>
    <w:rsid w:val="64393B86"/>
    <w:rsid w:val="64AA08E2"/>
    <w:rsid w:val="64B27796"/>
    <w:rsid w:val="656C5B97"/>
    <w:rsid w:val="65A06CD2"/>
    <w:rsid w:val="66653674"/>
    <w:rsid w:val="66AC7689"/>
    <w:rsid w:val="66CD2666"/>
    <w:rsid w:val="68955405"/>
    <w:rsid w:val="696324F7"/>
    <w:rsid w:val="69877444"/>
    <w:rsid w:val="69C2047C"/>
    <w:rsid w:val="6C2C42D2"/>
    <w:rsid w:val="6E21021B"/>
    <w:rsid w:val="6FEC0000"/>
    <w:rsid w:val="71414FF5"/>
    <w:rsid w:val="740C0C71"/>
    <w:rsid w:val="751D6EAE"/>
    <w:rsid w:val="75297601"/>
    <w:rsid w:val="758F050F"/>
    <w:rsid w:val="780879A1"/>
    <w:rsid w:val="781F4CEB"/>
    <w:rsid w:val="78DD0E2E"/>
    <w:rsid w:val="791F31F5"/>
    <w:rsid w:val="7933752E"/>
    <w:rsid w:val="7A0128FA"/>
    <w:rsid w:val="7A6335B5"/>
    <w:rsid w:val="7B875081"/>
    <w:rsid w:val="7C30396B"/>
    <w:rsid w:val="7D643D8C"/>
    <w:rsid w:val="7D9121E7"/>
    <w:rsid w:val="7F343772"/>
    <w:rsid w:val="7F767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1"/>
    <w:semiHidden/>
    <w:qFormat/>
    <w:uiPriority w:val="0"/>
    <w:pPr>
      <w:spacing w:after="120"/>
    </w:pPr>
  </w:style>
  <w:style w:type="paragraph" w:styleId="4">
    <w:name w:val="Plain Text"/>
    <w:basedOn w:val="1"/>
    <w:link w:val="13"/>
    <w:qFormat/>
    <w:uiPriority w:val="99"/>
    <w:pPr>
      <w:spacing w:line="360" w:lineRule="auto"/>
      <w:ind w:firstLine="480" w:firstLineChars="200"/>
    </w:pPr>
    <w:rPr>
      <w:rFonts w:ascii="宋体" w:hAnsi="Courier New" w:eastAsia="宋体" w:cs="Times New Roman"/>
      <w:kern w:val="0"/>
      <w:sz w:val="20"/>
      <w:szCs w:val="21"/>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字符"/>
    <w:basedOn w:val="9"/>
    <w:link w:val="3"/>
    <w:qFormat/>
    <w:uiPriority w:val="9"/>
    <w:rPr>
      <w:rFonts w:ascii="宋体" w:hAnsi="宋体" w:eastAsia="宋体" w:cs="宋体"/>
      <w:b/>
      <w:bCs/>
      <w:kern w:val="36"/>
      <w:sz w:val="48"/>
      <w:szCs w:val="48"/>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纯文本 字符"/>
    <w:basedOn w:val="9"/>
    <w:link w:val="4"/>
    <w:qFormat/>
    <w:uiPriority w:val="99"/>
    <w:rPr>
      <w:rFonts w:ascii="宋体" w:hAnsi="Courier New" w:eastAsia="宋体" w:cs="Times New Roman"/>
      <w:kern w:val="0"/>
      <w:sz w:val="2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6DF45-8606-4F7B-B9CE-18C83C6F94D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1549</Words>
  <Characters>2052</Characters>
  <Lines>433</Lines>
  <Paragraphs>125</Paragraphs>
  <TotalTime>29</TotalTime>
  <ScaleCrop>false</ScaleCrop>
  <LinksUpToDate>false</LinksUpToDate>
  <CharactersWithSpaces>2113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2022-05-07T03:52:00Z</dcterms:created>
  <dc:creator>王 成立</dc:creator>
  <cp:lastModifiedBy>易迪</cp:lastModifiedBy>
  <dcterms:modified xsi:type="dcterms:W3CDTF">2025-12-03T08:59:43Z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386ACCDFFAE34773A605DBE93B0C229C_13</vt:lpwstr>
  </property>
  <property fmtid="{D5CDD505-2E9C-101B-9397-08002B2CF9AE}" pid="4" name="KSOTemplateDocerSaveRecord">
    <vt:lpwstr>eyJoZGlkIjoiOWU2N2QyZTdlOGE1ZGY0YzgzMThkMjMxZTU1ZGM2OTkiLCJ1c2VySWQiOiI2MjQyMzA1NzAifQ==</vt:lpwstr>
  </property>
</Properties>
</file>